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80"/>
        <w:ind/>
        <w:jc w:val="center"/>
        <w:rPr/>
      </w:pPr>
      <w:r>
        <w:rPr>
          <w:rFonts w:ascii="Arial" w:hAnsi="Arial" w:eastAsia="Arial" w:cs="Arial"/>
          <w:b/>
          <w:bCs/>
          <w:color w:val="1b3a5c"/>
          <w:sz w:val="48"/>
          <w:szCs w:val="48"/>
        </w:rPr>
        <w:t xml:space="preserve">KHADEEJA</w:t>
      </w:r>
      <w:r/>
    </w:p>
    <w:p>
      <w:pPr>
        <w:pBdr/>
        <w:spacing w:after="60"/>
        <w:ind/>
        <w:jc w:val="center"/>
        <w:rPr/>
      </w:pPr>
      <w:r>
        <w:rPr>
          <w:rFonts w:ascii="Arial" w:hAnsi="Arial" w:eastAsia="Arial" w:cs="Arial"/>
          <w:color w:val="555555"/>
          <w:sz w:val="18"/>
          <w:szCs w:val="18"/>
        </w:rPr>
        <w:t xml:space="preserve">+91 7302836966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•  </w:t>
      </w:r>
      <w:r>
        <w:rPr>
          <w:rFonts w:ascii="Arial" w:hAnsi="Arial" w:eastAsia="Arial" w:cs="Arial"/>
          <w:color w:val="2e6ea6"/>
          <w:sz w:val="18"/>
          <w:szCs w:val="18"/>
        </w:rPr>
        <w:t xml:space="preserve">khadeejafaizan024@gmail.com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•  </w:t>
      </w:r>
      <w:r>
        <w:rPr>
          <w:rFonts w:ascii="Arial" w:hAnsi="Arial" w:eastAsia="Arial" w:cs="Arial"/>
          <w:color w:val="2e6ea6"/>
          <w:sz w:val="18"/>
          <w:szCs w:val="18"/>
        </w:rPr>
        <w:t xml:space="preserve">LinkedIn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•  </w:t>
      </w:r>
      <w:r>
        <w:rPr>
          <w:rFonts w:ascii="Arial" w:hAnsi="Arial" w:eastAsia="Arial" w:cs="Arial"/>
          <w:color w:val="2e6ea6"/>
          <w:sz w:val="18"/>
          <w:szCs w:val="18"/>
        </w:rPr>
        <w:t xml:space="preserve">GitHub</w:t>
      </w:r>
      <w:r>
        <w:rPr>
          <w:rFonts w:ascii="Arial" w:hAnsi="Arial" w:eastAsia="Arial" w:cs="Arial"/>
          <w:color w:val="888888"/>
          <w:sz w:val="18"/>
          <w:szCs w:val="18"/>
        </w:rPr>
        <w:t xml:space="preserve">  •  </w:t>
      </w:r>
      <w:r>
        <w:rPr>
          <w:rFonts w:ascii="Arial" w:hAnsi="Arial" w:eastAsia="Arial" w:cs="Arial"/>
          <w:color w:val="555555"/>
          <w:sz w:val="18"/>
          <w:szCs w:val="18"/>
        </w:rPr>
        <w:t xml:space="preserve">Aligarh, India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PROFESSIONAL SUMMARY</w:t>
      </w:r>
      <w:r/>
    </w:p>
    <w:p>
      <w:pPr>
        <w:pBdr/>
        <w:spacing w:after="80" w:before="8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Data Science graduate student at Aligarh Musl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im University with hands-on experience in machine learning, deep learning, and NLP. Skilled in Python, R, and the full ML stack - from data preprocessing to model evaluation. Passionate about building reliable, data-driven solutions to real-world problems.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TECHNICAL SKILLS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Languages: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Python, R, SQL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ML &amp; Deep Learning: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Scikit-Learn, TensorFlow, Keras, XGBoost, Random Forest, SVM, Logistic Regression, Naive Bayes, ANN, KNN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Data Engineering: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Pandas, NumPy, SMOTE, Feature Engineering, Data Cleaning &amp; Preprocessing, MySQL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NLP: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Text Preprocessing, Tokenization, TF-IDF, Word Embeddings, Text Classification, Transformers, LLMs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Visualization &amp; Tools: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Tableau, Matplotlib, Seaborn, Jupyter Notebook, Google Colab, Git/GitHub, VS Code, Excel, LaTeX</w:t>
      </w:r>
      <w:r/>
    </w:p>
    <w:p>
      <w:p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Soft Skills: 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Analytical Thinking, Cross-functional Collaboration, Scientific Communication, Adaptability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PROFESSIONAL EXPERIENCE</w:t>
      </w:r>
      <w:r/>
    </w:p>
    <w:p>
      <w:pPr>
        <w:pBdr/>
        <w:tabs>
          <w:tab w:val="right" w:leader="none" w:pos="9026"/>
        </w:tabs>
        <w:spacing w:after="60" w:before="160"/>
        <w:ind/>
        <w:rPr/>
      </w:pPr>
      <w:r>
        <w:rPr>
          <w:rFonts w:ascii="Arial" w:hAnsi="Arial" w:eastAsia="Arial" w:cs="Arial"/>
          <w:b/>
          <w:bCs/>
          <w:color w:val="1b3a5c"/>
          <w:sz w:val="22"/>
          <w:szCs w:val="22"/>
        </w:rPr>
        <w:t xml:space="preserve">Data Analyst Intern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b w:val="0"/>
          <w:bCs w:val="0"/>
          <w:color w:val="2e6ea6"/>
          <w:sz w:val="20"/>
          <w:szCs w:val="20"/>
        </w:rPr>
        <w:t xml:space="preserve">Green Genius Enviro Solutions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|  </w:t>
      </w:r>
      <w:r>
        <w:rPr>
          <w:rFonts w:ascii="Arial" w:hAnsi="Arial" w:eastAsia="Arial" w:cs="Arial"/>
          <w:color w:val="555555"/>
          <w:sz w:val="20"/>
          <w:szCs w:val="20"/>
        </w:rPr>
        <w:t xml:space="preserve">India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20"/>
          <w:szCs w:val="20"/>
        </w:rPr>
        <w:t xml:space="preserve">Mar 2025 – Jun 2025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Engineered end-to-end data pipelines for IoT-based environmental monitoring systems, enabling scalable ingestion and processing of large-scale sensor datasets.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Performed rigorous data cleaning, preprocessing, and feature extraction, improving data quality and readiness for downstream analytical workflows.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Developed 5+ interactive Tableau dashboards and statistical summaries that delivered actionable environmental assessment insights to stakeholders, supporting data-driven decision-making.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Collaborated cross-functionally with engineering teams to align data tool architecture with real-world environmental monitoring requirements.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PROJECTS</w:t>
      </w:r>
      <w:r/>
    </w:p>
    <w:p>
      <w:pPr>
        <w:pBdr/>
        <w:spacing w:after="60" w:before="160"/>
        <w:ind/>
        <w:rPr/>
      </w:pPr>
      <w:r>
        <w:rPr>
          <w:rFonts w:ascii="Arial" w:hAnsi="Arial" w:eastAsia="Arial" w:cs="Arial"/>
          <w:b/>
          <w:bCs/>
          <w:color w:val="1b3a5c"/>
          <w:sz w:val="21"/>
          <w:szCs w:val="21"/>
        </w:rPr>
        <w:t xml:space="preserve">Multimodal Fake Review Detection System  [In Progress]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Designing a multimodal deep learning pipeline to detect fake reviews by jointly processing textual review content and associated product images, targeting a critical fraud and trust problem in e-commerce.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Leveraging BERT for contextual text feature extraction and ResNet-50 for visual feature extraction from product images; fusing both modalities through a Feed-Forward Neural Network (FFNN) classifier.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Implementing a late-fusion architecture that combines independently trained text and image encoders, enabling the model to detect inconsistencies between review text and product visuals as fake-review signals.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Exploring transformer-based fine-tuning strategies and cross-modal attention mechanisms to improve detection robustness on imbalanced, real-world review datasets.</w:t>
      </w:r>
      <w:r/>
    </w:p>
    <w:p>
      <w:pPr>
        <w:pBdr/>
        <w:spacing w:after="60" w:before="160"/>
        <w:ind/>
        <w:rPr/>
      </w:pPr>
      <w:r>
        <w:rPr>
          <w:rFonts w:ascii="Arial" w:hAnsi="Arial" w:eastAsia="Arial" w:cs="Arial"/>
          <w:b/>
          <w:bCs/>
          <w:color w:val="1b3a5c"/>
          <w:sz w:val="21"/>
          <w:szCs w:val="21"/>
        </w:rPr>
        <w:t xml:space="preserve">Parkinson's Disease Detection - Multi-Model ML Pipeline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Engineered and benchmarked 7 machine learning classifiers (Logistic Regression, Naive Bayes, KNN, Random Forest, SVM, XGBoost, ANN) on biomedical voice measurement data for early Parkinson's detection.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Applied SMOTE oversampling to resolve class imbalance, improving minority-class recall and model generalization across all classifiers.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97% accuracy, 100% precision, 97% recall, F1-score 0.98, ROC-AUC 0.98.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Achieved top performance with an ANN model: 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Conducted systematic hyperparameter tuning and comparative analysis, producing a reproducible benchmark that outperformed all baseline models.</w:t>
      </w:r>
      <w:r/>
    </w:p>
    <w:p>
      <w:pPr>
        <w:pageBreakBefore w:val="true"/>
        <w:pBdr/>
        <w:spacing/>
        <w:ind/>
        <w:rPr/>
      </w:pPr>
      <w:r>
        <w:rPr>
          <w:rFonts w:ascii="Arial" w:hAnsi="Arial" w:eastAsia="Arial" w:cs="Arial"/>
        </w:rPr>
      </w:r>
      <w:r/>
    </w:p>
    <w:p>
      <w:pPr>
        <w:pBdr/>
        <w:spacing w:after="60" w:before="160"/>
        <w:ind/>
        <w:rPr/>
      </w:pPr>
      <w:r>
        <w:rPr>
          <w:rFonts w:ascii="Arial" w:hAnsi="Arial" w:eastAsia="Arial" w:cs="Arial"/>
          <w:b/>
          <w:bCs/>
          <w:color w:val="1b3a5c"/>
          <w:sz w:val="21"/>
          <w:szCs w:val="21"/>
        </w:rPr>
        <w:t xml:space="preserve">Impact of Social Media on Student Mental Health - Statistical Study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Designed and executed a stratified random sampling survey of 200 students at Women's College, AMU to quantify the relationship between social media usage and mental health outcomes.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Built structured questionnaires via Google Forms capturing 10+ quantitative and qualitative variables; performed hypothesis testing on proportions using R.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58.4% reported negative academic impact, 53.7% experienced loneliness, 56.7% had mood/emotional changes.</w:t>
      </w:r>
      <w:r>
        <w:rPr>
          <w:rFonts w:ascii="Arial" w:hAnsi="Arial" w:eastAsia="Arial" w:cs="Arial"/>
          <w:color w:val="333333"/>
          <w:sz w:val="20"/>
          <w:szCs w:val="20"/>
        </w:rPr>
        <w:t xml:space="preserve">Identified statistically significant findings: 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Validated effects on sleep quality, focus, and emotional well-being through significance testing, producing insights suitable for academic publication or policy recommendations.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EDUCATION</w:t>
      </w:r>
      <w:r/>
    </w:p>
    <w:p>
      <w:pPr>
        <w:pBdr/>
        <w:tabs>
          <w:tab w:val="right" w:leader="none" w:pos="9026"/>
        </w:tabs>
        <w:spacing w:after="40" w:before="8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M.Sc. Data Science (In Progress)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-  </w:t>
      </w:r>
      <w:r>
        <w:rPr>
          <w:rFonts w:ascii="Arial" w:hAnsi="Arial" w:eastAsia="Arial" w:cs="Arial"/>
          <w:color w:val="555555"/>
          <w:sz w:val="20"/>
          <w:szCs w:val="20"/>
        </w:rPr>
        <w:t xml:space="preserve">Aligarh Muslim University, Aligarh, India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20"/>
          <w:szCs w:val="20"/>
        </w:rPr>
        <w:t xml:space="preserve">2024 – 2026</w:t>
      </w:r>
      <w:r/>
    </w:p>
    <w:p>
      <w:pPr>
        <w:pBdr/>
        <w:spacing w:after="60" w:before="30"/>
        <w:ind/>
        <w:rPr/>
      </w:pPr>
      <w:r>
        <w:rPr>
          <w:rFonts w:ascii="Arial" w:hAnsi="Arial" w:eastAsia="Arial" w:cs="Arial"/>
          <w:i/>
          <w:iCs/>
          <w:color w:val="555555"/>
          <w:sz w:val="19"/>
          <w:szCs w:val="19"/>
        </w:rPr>
        <w:t xml:space="preserve">Relevant Coursework: Machine Learning, Statistical Learning, Deep Learning, Natural Language Processing, Database Systems</w:t>
      </w:r>
      <w:r/>
    </w:p>
    <w:p>
      <w:pPr>
        <w:pBdr/>
        <w:tabs>
          <w:tab w:val="right" w:leader="none" w:pos="9026"/>
        </w:tabs>
        <w:spacing w:after="40" w:before="80"/>
        <w:ind/>
        <w:rPr/>
      </w:pPr>
      <w:r>
        <w:rPr>
          <w:rFonts w:ascii="Arial" w:hAnsi="Arial" w:eastAsia="Arial" w:cs="Arial"/>
          <w:b/>
          <w:bCs/>
          <w:color w:val="1b3a5c"/>
          <w:sz w:val="20"/>
          <w:szCs w:val="20"/>
        </w:rPr>
        <w:t xml:space="preserve">B.Sc. (Hons) Statistics</w:t>
      </w:r>
      <w:r>
        <w:rPr>
          <w:rFonts w:ascii="Arial" w:hAnsi="Arial" w:eastAsia="Arial" w:cs="Arial"/>
          <w:color w:val="888888"/>
          <w:sz w:val="20"/>
          <w:szCs w:val="20"/>
        </w:rPr>
        <w:t xml:space="preserve">  -  </w:t>
      </w:r>
      <w:r>
        <w:rPr>
          <w:rFonts w:ascii="Arial" w:hAnsi="Arial" w:eastAsia="Arial" w:cs="Arial"/>
          <w:color w:val="555555"/>
          <w:sz w:val="20"/>
          <w:szCs w:val="20"/>
        </w:rPr>
        <w:t xml:space="preserve">Aligarh Muslim University, Aligarh, India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i/>
          <w:iCs/>
          <w:color w:val="888888"/>
          <w:sz w:val="20"/>
          <w:szCs w:val="20"/>
        </w:rPr>
        <w:t xml:space="preserve">2021 – 2024</w:t>
      </w:r>
      <w:r/>
    </w:p>
    <w:p>
      <w:pPr>
        <w:pBdr>
          <w:bottom w:val="single" w:color="2e6ea6" w:sz="6" w:space="1"/>
        </w:pBdr>
        <w:spacing w:after="60" w:before="220"/>
        <w:ind/>
        <w:rPr/>
      </w:pPr>
      <w:r>
        <w:rPr>
          <w:rFonts w:ascii="Arial" w:hAnsi="Arial" w:eastAsia="Arial" w:cs="Arial"/>
          <w:b/>
          <w:bCs/>
          <w:color w:val="2e6ea6"/>
          <w:sz w:val="22"/>
          <w:szCs w:val="22"/>
        </w:rPr>
        <w:t xml:space="preserve">CERTIFICATIONS &amp; TRAINING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IBM Data Analysis with Python - Cognitive Class (IBM)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IBM Machine Learning with Python - Cognitive Class (IBM)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Python for Machine Learning - Kaggle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Python Fundamentals Meets AI Workshop - Marine Technology Society, AMU</w:t>
      </w:r>
      <w:r/>
    </w:p>
    <w:p>
      <w:pPr>
        <w:pStyle w:val="695"/>
        <w:numPr>
          <w:ilvl w:val="0"/>
          <w:numId w:val="2"/>
        </w:numPr>
        <w:pBdr/>
        <w:spacing w:after="80" w:before="40"/>
        <w:ind/>
        <w:rPr/>
      </w:pPr>
      <w:r>
        <w:rPr>
          <w:rFonts w:ascii="Arial" w:hAnsi="Arial" w:eastAsia="Arial" w:cs="Arial"/>
          <w:color w:val="333333"/>
          <w:sz w:val="20"/>
          <w:szCs w:val="20"/>
        </w:rPr>
        <w:t xml:space="preserve">Deep Dive into AI Workshop - Marine Technology Society, AMU</w:t>
      </w:r>
      <w:r/>
    </w:p>
    <w:sectPr>
      <w:footnotePr/>
      <w:endnotePr/>
      <w:type w:val="nextPage"/>
      <w:pgSz w:h="15840" w:orient="portrait" w:w="12240"/>
      <w:pgMar w:top="1000" w:right="1100" w:bottom="1000" w:left="110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 w:hanging="260" w:left="4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687">
    <w:name w:val="Title"/>
    <w:qFormat/>
    <w:pPr>
      <w:pBdr/>
      <w:spacing/>
      <w:ind/>
    </w:pPr>
    <w:rPr>
      <w:sz w:val="56"/>
      <w:szCs w:val="56"/>
    </w:rPr>
  </w:style>
  <w:style w:type="paragraph" w:styleId="688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9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90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91">
    <w:name w:val="Heading 4"/>
    <w:qFormat/>
    <w:pPr>
      <w:pBdr/>
      <w:spacing/>
      <w:ind/>
    </w:pPr>
    <w:rPr>
      <w:i/>
      <w:iCs/>
      <w:color w:val="2e74b5"/>
    </w:rPr>
  </w:style>
  <w:style w:type="paragraph" w:styleId="692">
    <w:name w:val="Heading 5"/>
    <w:qFormat/>
    <w:pPr>
      <w:pBdr/>
      <w:spacing/>
      <w:ind/>
    </w:pPr>
    <w:rPr>
      <w:color w:val="2e74b5"/>
    </w:rPr>
  </w:style>
  <w:style w:type="paragraph" w:styleId="693">
    <w:name w:val="Heading 6"/>
    <w:qFormat/>
    <w:pPr>
      <w:pBdr/>
      <w:spacing/>
      <w:ind/>
    </w:pPr>
    <w:rPr>
      <w:color w:val="1f4d78"/>
    </w:rPr>
  </w:style>
  <w:style w:type="paragraph" w:styleId="694">
    <w:name w:val="Strong"/>
    <w:qFormat/>
    <w:pPr>
      <w:pBdr/>
      <w:spacing/>
      <w:ind/>
    </w:pPr>
    <w:rPr>
      <w:b/>
      <w:bCs/>
    </w:rPr>
  </w:style>
  <w:style w:type="paragraph" w:styleId="695">
    <w:name w:val="List Paragraph"/>
    <w:qFormat/>
    <w:pPr>
      <w:pBdr/>
      <w:spacing/>
      <w:ind/>
    </w:pPr>
  </w:style>
  <w:style w:type="character" w:styleId="696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8">
    <w:name w:val="footnote text"/>
    <w:link w:val="6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9">
    <w:name w:val="Footnote Text Char"/>
    <w:link w:val="698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2</cp:revision>
  <dcterms:created xsi:type="dcterms:W3CDTF">2026-03-17T16:22:08Z</dcterms:created>
  <dcterms:modified xsi:type="dcterms:W3CDTF">2026-03-28T17:15:50Z</dcterms:modified>
</cp:coreProperties>
</file>